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韶关</w:t>
      </w:r>
      <w:r>
        <w:rPr>
          <w:rFonts w:hint="eastAsia" w:ascii="方正小标宋简体" w:hAnsi="方正小标宋简体" w:eastAsia="方正小标宋简体" w:cs="方正小标宋简体"/>
          <w:b/>
          <w:sz w:val="44"/>
          <w:szCs w:val="44"/>
        </w:rPr>
        <w:t>市住房公积金</w:t>
      </w:r>
      <w:r>
        <w:rPr>
          <w:rFonts w:hint="eastAsia" w:ascii="方正小标宋简体" w:hAnsi="方正小标宋简体" w:eastAsia="方正小标宋简体" w:cs="方正小标宋简体"/>
          <w:b/>
          <w:sz w:val="44"/>
          <w:szCs w:val="44"/>
          <w:lang w:eastAsia="zh-CN"/>
        </w:rPr>
        <w:t>约定提取</w:t>
      </w:r>
      <w:r>
        <w:rPr>
          <w:rFonts w:hint="eastAsia" w:ascii="方正小标宋简体" w:hAnsi="方正小标宋简体" w:eastAsia="方正小标宋简体" w:cs="方正小标宋简体"/>
          <w:b/>
          <w:sz w:val="44"/>
          <w:szCs w:val="44"/>
        </w:rPr>
        <w:t>协议</w:t>
      </w:r>
    </w:p>
    <w:p>
      <w:pPr>
        <w:keepNext w:val="0"/>
        <w:keepLines w:val="0"/>
        <w:pageBreakBefore w:val="0"/>
        <w:widowControl/>
        <w:kinsoku/>
        <w:wordWrap/>
        <w:overflowPunct/>
        <w:topLinePunct w:val="0"/>
        <w:autoSpaceDE/>
        <w:autoSpaceDN/>
        <w:bidi w:val="0"/>
        <w:adjustRightInd w:val="0"/>
        <w:snapToGrid w:val="0"/>
        <w:spacing w:after="200" w:line="240" w:lineRule="auto"/>
        <w:ind w:right="0" w:rightChars="0" w:firstLine="2520" w:firstLineChars="900"/>
        <w:jc w:val="both"/>
        <w:textAlignment w:val="auto"/>
        <w:outlineLvl w:val="9"/>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(偿还购房贷款本息提取）</w:t>
      </w:r>
    </w:p>
    <w:p>
      <w:pPr>
        <w:keepNext w:val="0"/>
        <w:keepLines w:val="0"/>
        <w:pageBreakBefore w:val="0"/>
        <w:widowControl/>
        <w:kinsoku/>
        <w:wordWrap/>
        <w:overflowPunct/>
        <w:topLinePunct w:val="0"/>
        <w:autoSpaceDE/>
        <w:autoSpaceDN/>
        <w:bidi w:val="0"/>
        <w:adjustRightInd w:val="0"/>
        <w:snapToGrid w:val="0"/>
        <w:spacing w:after="200" w:line="72" w:lineRule="auto"/>
        <w:ind w:right="0" w:rightChars="0" w:firstLine="2520" w:firstLineChars="900"/>
        <w:jc w:val="both"/>
        <w:textAlignment w:val="auto"/>
        <w:outlineLvl w:val="9"/>
        <w:rPr>
          <w:rFonts w:hint="eastAsia" w:ascii="方正小标宋简体" w:hAnsi="方正小标宋简体" w:eastAsia="方正小标宋简体" w:cs="方正小标宋简体"/>
          <w:sz w:val="28"/>
          <w:szCs w:val="28"/>
          <w:lang w:val="en-US" w:eastAsia="zh-CN"/>
        </w:rPr>
      </w:pP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7"/>
        <w:gridCol w:w="2018"/>
        <w:gridCol w:w="1599"/>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vertAlign w:val="baseline"/>
                <w:lang w:val="en-US" w:eastAsia="zh-CN"/>
              </w:rPr>
            </w:pPr>
            <w:bookmarkStart w:id="0" w:name="tip_risk_bookmark_2"/>
            <w:bookmarkStart w:id="1" w:name="tip_risk_bookmark_1"/>
            <w:r>
              <w:rPr>
                <w:rFonts w:hint="eastAsia"/>
                <w:vertAlign w:val="baseline"/>
                <w:lang w:val="en-US" w:eastAsia="zh-CN"/>
              </w:rPr>
              <w:t>申请人姓名</w:t>
            </w:r>
          </w:p>
        </w:tc>
        <w:tc>
          <w:tcPr>
            <w:tcW w:w="118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p>
        </w:tc>
        <w:tc>
          <w:tcPr>
            <w:tcW w:w="93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证件号码</w:t>
            </w:r>
          </w:p>
        </w:tc>
        <w:tc>
          <w:tcPr>
            <w:tcW w:w="163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手机号码</w:t>
            </w:r>
          </w:p>
        </w:tc>
        <w:tc>
          <w:tcPr>
            <w:tcW w:w="118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p>
        </w:tc>
        <w:tc>
          <w:tcPr>
            <w:tcW w:w="93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房屋总价</w:t>
            </w:r>
          </w:p>
        </w:tc>
        <w:tc>
          <w:tcPr>
            <w:tcW w:w="163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房屋地址</w:t>
            </w:r>
          </w:p>
        </w:tc>
        <w:tc>
          <w:tcPr>
            <w:tcW w:w="3757"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bookmarkStart w:id="2" w:name="tip_risk_bookmark_3"/>
            <w:r>
              <w:rPr>
                <w:rFonts w:hint="eastAsia"/>
                <w:vertAlign w:val="baseline"/>
                <w:lang w:val="en-US" w:eastAsia="zh-CN"/>
              </w:rPr>
              <w:t>贷款类型</w:t>
            </w:r>
          </w:p>
        </w:tc>
        <w:tc>
          <w:tcPr>
            <w:tcW w:w="3757"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r>
              <w:rPr>
                <w:rFonts w:hint="eastAsia" w:ascii="仿宋_GB2312" w:hAnsi="仿宋_GB2312" w:eastAsia="仿宋_GB2312" w:cs="仿宋_GB2312"/>
                <w:sz w:val="28"/>
                <w:szCs w:val="28"/>
                <w:lang w:eastAsia="zh-CN"/>
              </w:rPr>
              <w:t>□</w:t>
            </w:r>
            <w:r>
              <w:rPr>
                <w:rFonts w:hint="eastAsia" w:eastAsia="宋体"/>
                <w:lang w:val="en-US" w:eastAsia="zh-CN"/>
              </w:rPr>
              <w:t>纯公</w:t>
            </w:r>
            <w:r>
              <w:rPr>
                <w:rFonts w:hint="eastAsia"/>
                <w:lang w:val="en-US" w:eastAsia="zh-CN"/>
              </w:rPr>
              <w:t xml:space="preserve">积金贷款     </w:t>
            </w:r>
            <w:r>
              <w:rPr>
                <w:rFonts w:hint="eastAsia" w:ascii="仿宋_GB2312" w:hAnsi="仿宋_GB2312" w:eastAsia="仿宋_GB2312" w:cs="仿宋_GB2312"/>
                <w:sz w:val="28"/>
                <w:szCs w:val="28"/>
                <w:lang w:eastAsia="zh-CN"/>
              </w:rPr>
              <w:t>□</w:t>
            </w:r>
            <w:r>
              <w:rPr>
                <w:rFonts w:hint="eastAsia"/>
                <w:lang w:val="en-US" w:eastAsia="zh-CN"/>
              </w:rPr>
              <w:t xml:space="preserve">纯商业贷款     </w:t>
            </w:r>
            <w:r>
              <w:rPr>
                <w:rFonts w:hint="eastAsia" w:ascii="仿宋_GB2312" w:hAnsi="仿宋_GB2312" w:eastAsia="仿宋_GB2312" w:cs="仿宋_GB2312"/>
                <w:sz w:val="28"/>
                <w:szCs w:val="28"/>
                <w:lang w:eastAsia="zh-CN"/>
              </w:rPr>
              <w:t>□</w:t>
            </w:r>
            <w:r>
              <w:rPr>
                <w:rFonts w:hint="eastAsia"/>
                <w:lang w:val="en-US" w:eastAsia="zh-CN"/>
              </w:rPr>
              <w:t>组合贷款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约定提取周期</w:t>
            </w:r>
          </w:p>
        </w:tc>
        <w:tc>
          <w:tcPr>
            <w:tcW w:w="3757"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r>
              <w:rPr>
                <w:rFonts w:hint="eastAsia" w:ascii="仿宋_GB2312" w:hAnsi="仿宋_GB2312" w:eastAsia="仿宋_GB2312" w:cs="仿宋_GB2312"/>
                <w:sz w:val="28"/>
                <w:szCs w:val="28"/>
                <w:lang w:val="en-US" w:eastAsia="zh-CN"/>
              </w:rPr>
              <w:t>□</w:t>
            </w:r>
            <w:r>
              <w:rPr>
                <w:rFonts w:hint="eastAsia" w:eastAsia="宋体"/>
                <w:lang w:val="en-US" w:eastAsia="zh-CN"/>
              </w:rPr>
              <w:t xml:space="preserve">年     </w:t>
            </w:r>
            <w:r>
              <w:rPr>
                <w:rFonts w:hint="eastAsia" w:ascii="仿宋_GB2312" w:hAnsi="仿宋_GB2312" w:eastAsia="仿宋_GB2312" w:cs="仿宋_GB2312"/>
                <w:sz w:val="28"/>
                <w:szCs w:val="28"/>
                <w:lang w:val="en-US" w:eastAsia="zh-CN"/>
              </w:rPr>
              <w:t xml:space="preserve">    □</w:t>
            </w:r>
            <w:r>
              <w:rPr>
                <w:rFonts w:hint="eastAsia" w:eastAsia="宋体"/>
                <w:lang w:val="en-US" w:eastAsia="zh-CN"/>
              </w:rPr>
              <w:t xml:space="preserve">半年  </w:t>
            </w:r>
            <w:r>
              <w:rPr>
                <w:rFonts w:hint="eastAsia" w:ascii="仿宋_GB2312" w:hAnsi="仿宋_GB2312" w:eastAsia="仿宋_GB2312" w:cs="仿宋_GB2312"/>
                <w:sz w:val="28"/>
                <w:szCs w:val="28"/>
                <w:lang w:val="en-US" w:eastAsia="zh-CN"/>
              </w:rPr>
              <w:t xml:space="preserve">     □</w:t>
            </w:r>
            <w:r>
              <w:rPr>
                <w:rFonts w:hint="eastAsia" w:eastAsia="宋体"/>
                <w:lang w:val="en-US" w:eastAsia="zh-CN"/>
              </w:rPr>
              <w:t xml:space="preserve">季      </w:t>
            </w:r>
            <w:r>
              <w:rPr>
                <w:rFonts w:hint="eastAsia" w:ascii="仿宋_GB2312" w:hAnsi="仿宋_GB2312" w:eastAsia="仿宋_GB2312" w:cs="仿宋_GB2312"/>
                <w:sz w:val="28"/>
                <w:szCs w:val="28"/>
                <w:lang w:val="en-US" w:eastAsia="zh-CN"/>
              </w:rPr>
              <w:t xml:space="preserve">  □</w:t>
            </w:r>
            <w:r>
              <w:rPr>
                <w:rFonts w:hint="eastAsia" w:eastAsia="宋体"/>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约定提取划款日期</w:t>
            </w:r>
          </w:p>
        </w:tc>
        <w:tc>
          <w:tcPr>
            <w:tcW w:w="3757"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r>
              <w:rPr>
                <w:rFonts w:hint="eastAsia" w:ascii="仿宋_GB2312" w:hAnsi="仿宋_GB2312" w:eastAsia="仿宋_GB2312" w:cs="仿宋_GB2312"/>
                <w:sz w:val="28"/>
                <w:szCs w:val="28"/>
                <w:lang w:eastAsia="zh-CN"/>
              </w:rPr>
              <w:t>□</w:t>
            </w:r>
            <w:r>
              <w:rPr>
                <w:rFonts w:hint="eastAsia"/>
                <w:lang w:val="en-US" w:eastAsia="zh-CN"/>
              </w:rPr>
              <w:t xml:space="preserve">5日         </w:t>
            </w:r>
            <w:r>
              <w:rPr>
                <w:rFonts w:hint="eastAsia" w:ascii="仿宋_GB2312" w:hAnsi="仿宋_GB2312" w:eastAsia="仿宋_GB2312" w:cs="仿宋_GB2312"/>
                <w:sz w:val="28"/>
                <w:szCs w:val="28"/>
                <w:lang w:eastAsia="zh-CN"/>
              </w:rPr>
              <w:t>□</w:t>
            </w:r>
            <w:r>
              <w:rPr>
                <w:rFonts w:hint="eastAsia"/>
                <w:lang w:val="en-US" w:eastAsia="zh-CN"/>
              </w:rPr>
              <w:t xml:space="preserve">15日         </w:t>
            </w:r>
            <w:r>
              <w:rPr>
                <w:rFonts w:hint="eastAsia" w:ascii="仿宋_GB2312" w:hAnsi="仿宋_GB2312" w:eastAsia="仿宋_GB2312" w:cs="仿宋_GB2312"/>
                <w:sz w:val="28"/>
                <w:szCs w:val="28"/>
                <w:lang w:eastAsia="zh-CN"/>
              </w:rPr>
              <w:t>□</w:t>
            </w:r>
            <w:r>
              <w:rPr>
                <w:rFonts w:hint="eastAsia"/>
                <w:lang w:val="en-US" w:eastAsia="zh-CN"/>
              </w:rPr>
              <w:t>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2"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vertAlign w:val="baseline"/>
                <w:lang w:val="en-US" w:eastAsia="zh-CN"/>
              </w:rPr>
            </w:pPr>
            <w:r>
              <w:rPr>
                <w:rFonts w:hint="eastAsia"/>
                <w:vertAlign w:val="baseline"/>
                <w:lang w:val="en-US" w:eastAsia="zh-CN"/>
              </w:rPr>
              <w:t>申请人身份</w:t>
            </w:r>
          </w:p>
        </w:tc>
        <w:tc>
          <w:tcPr>
            <w:tcW w:w="3757"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vertAlign w:val="baseline"/>
                <w:lang w:val="en-US" w:eastAsia="zh-CN"/>
              </w:rPr>
            </w:pPr>
            <w:r>
              <w:rPr>
                <w:rFonts w:hint="eastAsia" w:ascii="仿宋_GB2312" w:hAnsi="仿宋_GB2312" w:eastAsia="仿宋_GB2312" w:cs="仿宋_GB2312"/>
                <w:sz w:val="28"/>
                <w:szCs w:val="28"/>
                <w:lang w:eastAsia="zh-CN"/>
              </w:rPr>
              <w:t>□</w:t>
            </w:r>
            <w:r>
              <w:rPr>
                <w:rFonts w:hint="eastAsia"/>
                <w:lang w:val="en-US" w:eastAsia="zh-CN"/>
              </w:rPr>
              <w:t xml:space="preserve">房屋产权人                 </w:t>
            </w:r>
            <w:r>
              <w:rPr>
                <w:rFonts w:hint="eastAsia" w:ascii="仿宋_GB2312" w:hAnsi="仿宋_GB2312" w:eastAsia="仿宋_GB2312" w:cs="仿宋_GB2312"/>
                <w:sz w:val="28"/>
                <w:szCs w:val="28"/>
                <w:lang w:eastAsia="zh-CN"/>
              </w:rPr>
              <w:t>□</w:t>
            </w:r>
            <w:r>
              <w:rPr>
                <w:rFonts w:hint="eastAsia" w:eastAsia="宋体"/>
                <w:lang w:val="en-US" w:eastAsia="zh-CN"/>
              </w:rPr>
              <w:t>房屋产权人配偶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6"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8"/>
                <w:szCs w:val="28"/>
                <w:lang w:eastAsia="zh-CN"/>
              </w:rPr>
            </w:pPr>
            <w:bookmarkStart w:id="3" w:name="tip_risk_bookmark_4" w:colFirst="0" w:colLast="2"/>
            <w:r>
              <w:rPr>
                <w:rFonts w:hint="eastAsia" w:eastAsia="宋体"/>
                <w:vertAlign w:val="baseline"/>
                <w:lang w:val="en-US" w:eastAsia="zh-CN"/>
              </w:rPr>
              <w:t>收款账户银行</w:t>
            </w:r>
          </w:p>
        </w:tc>
        <w:tc>
          <w:tcPr>
            <w:tcW w:w="1183"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sz w:val="28"/>
                <w:szCs w:val="28"/>
                <w:lang w:eastAsia="zh-CN"/>
              </w:rPr>
            </w:pPr>
          </w:p>
        </w:tc>
        <w:tc>
          <w:tcPr>
            <w:tcW w:w="938"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_GB2312" w:hAnsi="仿宋_GB2312" w:eastAsia="仿宋_GB2312" w:cs="仿宋_GB2312"/>
                <w:sz w:val="28"/>
                <w:szCs w:val="28"/>
                <w:lang w:eastAsia="zh-CN"/>
              </w:rPr>
            </w:pPr>
            <w:r>
              <w:rPr>
                <w:rFonts w:hint="eastAsia" w:eastAsia="宋体"/>
                <w:vertAlign w:val="baseline"/>
                <w:lang w:val="en-US" w:eastAsia="zh-CN"/>
              </w:rPr>
              <w:t>收款账户号码</w:t>
            </w:r>
          </w:p>
        </w:tc>
        <w:tc>
          <w:tcPr>
            <w:tcW w:w="1631" w:type="pct"/>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sz w:val="28"/>
                <w:szCs w:val="28"/>
                <w:lang w:eastAsia="zh-CN"/>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46"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宋体"/>
                <w:vertAlign w:val="baseline"/>
                <w:lang w:val="en-US" w:eastAsia="zh-CN"/>
              </w:rPr>
            </w:pPr>
            <w:r>
              <w:rPr>
                <w:rFonts w:hint="eastAsia" w:eastAsia="宋体"/>
                <w:vertAlign w:val="baseline"/>
                <w:lang w:val="en-US" w:eastAsia="zh-CN"/>
              </w:rPr>
              <w:t>申请类别</w:t>
            </w:r>
          </w:p>
        </w:tc>
        <w:tc>
          <w:tcPr>
            <w:tcW w:w="3753"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lang w:val="en-US" w:eastAsia="zh-CN"/>
              </w:rPr>
              <w:t xml:space="preserve">约定提取签订     </w:t>
            </w:r>
            <w:r>
              <w:rPr>
                <w:rFonts w:hint="eastAsia" w:ascii="仿宋_GB2312" w:hAnsi="仿宋_GB2312" w:eastAsia="仿宋_GB2312" w:cs="仿宋_GB2312"/>
                <w:sz w:val="28"/>
                <w:szCs w:val="28"/>
                <w:lang w:eastAsia="zh-CN"/>
              </w:rPr>
              <w:t>□</w:t>
            </w:r>
            <w:r>
              <w:rPr>
                <w:rFonts w:hint="eastAsia"/>
                <w:lang w:val="en-US" w:eastAsia="zh-CN"/>
              </w:rPr>
              <w:t xml:space="preserve">约定提取变更      </w:t>
            </w:r>
            <w:r>
              <w:rPr>
                <w:rFonts w:hint="eastAsia" w:ascii="仿宋_GB2312" w:hAnsi="仿宋_GB2312" w:eastAsia="仿宋_GB2312" w:cs="仿宋_GB2312"/>
                <w:sz w:val="28"/>
                <w:szCs w:val="28"/>
                <w:lang w:eastAsia="zh-CN"/>
              </w:rPr>
              <w:t>□</w:t>
            </w:r>
            <w:r>
              <w:rPr>
                <w:rFonts w:hint="eastAsia"/>
                <w:lang w:val="en-US" w:eastAsia="zh-CN"/>
              </w:rPr>
              <w:t>约定提取解除</w:t>
            </w:r>
          </w:p>
        </w:tc>
      </w:tr>
      <w:bookmarkEnd w:id="1"/>
      <w:bookmarkEnd w:id="2"/>
    </w:tbl>
    <w:p>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hint="eastAsia" w:ascii="方正仿宋简体" w:hAnsi="Tahoma" w:eastAsia="方正仿宋简体" w:cs="Times New Roman"/>
          <w:color w:val="auto"/>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经申请人（甲方）与韶关市住房公积金管理中心（乙方）共同协商，甲方同意乙方按照约定提取方式，为甲方办理偿还购房贷款本息提取手续，现根据《住房公积金管理条例》和《韶关市住房公积金提取管理规定》等相关规定签订</w:t>
      </w:r>
      <w:bookmarkStart w:id="12" w:name="_GoBack"/>
      <w:bookmarkEnd w:id="12"/>
      <w:r>
        <w:rPr>
          <w:rFonts w:hint="eastAsia" w:ascii="仿宋_GB2312" w:hAnsi="仿宋_GB2312" w:eastAsia="仿宋_GB2312" w:cs="仿宋_GB2312"/>
          <w:color w:val="auto"/>
          <w:sz w:val="24"/>
          <w:szCs w:val="24"/>
          <w:lang w:val="en-US" w:eastAsia="zh-CN" w:bidi="ar-SA"/>
        </w:rPr>
        <w:t>本协议，共同遵守以下规定：</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一、约定提取住房公积金业务是指甲方与乙方签署协议后，按照提取政策规定和本协议约定，在约定周期将住房公积金的核定金额自动划转至甲方银行账户的提取方式。</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二、甲方应为住房公积金正常缴存人，且是约定提取房屋产权人或其配偶。</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三、甲方同意授权乙方查询约定提取业务审核所需相关信息，包括但不限于房屋交易信息、房屋产权信息、个人住房贷款信息以及个人婚姻信息。</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四、</w:t>
      </w:r>
      <w:bookmarkStart w:id="4" w:name="auto_fouce_5"/>
      <w:r>
        <w:rPr>
          <w:rFonts w:hint="eastAsia" w:ascii="仿宋_GB2312" w:hAnsi="仿宋_GB2312" w:eastAsia="仿宋_GB2312" w:cs="仿宋_GB2312"/>
          <w:color w:val="auto"/>
          <w:sz w:val="24"/>
          <w:szCs w:val="24"/>
          <w:lang w:val="en-US" w:eastAsia="zh-CN" w:bidi="ar-SA"/>
        </w:rPr>
        <w:t>甲方在乙方贷款业务承办银行办理的该套房屋个人住房公积金贷款（包括纯公积金贷款、组合贷款）或个人商业住房贷款（已正常还款一期或以上），且该笔住房贷款尚未结清，同时乙方能正常获取该笔住房贷款还款信息。</w:t>
      </w:r>
      <w:bookmarkEnd w:id="4"/>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五、甲方已办理过该套房屋偿还购房贷款本息提取业务。</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六、甲方可自愿选择按月、按季、按半年、按年约定提取周期。</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七、甲方可自愿选择约定提取周期对应月份的固定日（5日、15日、25日）将核定的住房公积金的提取金额自动划转本人银行账户，遇节假日不顺延。</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八、约定提取金额不超过提取当日申请人住房公积金账户余额，且该套房累计提取总额不超过购房款总额（以购房发票为准）。</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九、出现以下情形之一的，甲方应前往乙方服务窗口办理住房公积金约定提取变更手续：</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（一）在约定提取存续期内，甲方如需变更划转周期、划转日期或银行账户，应至少提前于当期划转日3个工作日持有效身份证件和相关变更材料前往乙方服务窗口办理约定提取变更手续。</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二）在约定提取存续期内，房屋产权人或婚姻状况等信息发生变更不符合约定提取条件的，甲方应主动至少提前于当期划转日3个工作日持有效身份证件和相关变更材料前往乙方服务窗口办理约定提取变更手续。</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bookmarkStart w:id="5" w:name="auto_fouce_7"/>
      <w:r>
        <w:rPr>
          <w:rFonts w:hint="eastAsia" w:ascii="仿宋_GB2312" w:hAnsi="仿宋_GB2312" w:eastAsia="仿宋_GB2312" w:cs="仿宋_GB2312"/>
          <w:color w:val="auto"/>
          <w:sz w:val="24"/>
          <w:szCs w:val="24"/>
          <w:lang w:val="en-US" w:eastAsia="zh-CN" w:bidi="ar-SA"/>
        </w:rPr>
        <w:t>因申请人未及时办理约定提取信息变更手续，导致发生非本人意愿约定提取行为的，已提取资金不予退回乙方；造成超额度提取或违规提取的，一律按骗提住房公积金行为处理。</w:t>
      </w:r>
      <w:bookmarkEnd w:id="5"/>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十、</w:t>
      </w:r>
      <w:bookmarkStart w:id="6" w:name="auto_fouce_8"/>
      <w:r>
        <w:rPr>
          <w:rFonts w:hint="eastAsia" w:ascii="仿宋_GB2312" w:hAnsi="仿宋_GB2312" w:eastAsia="仿宋_GB2312" w:cs="仿宋_GB2312"/>
          <w:color w:val="auto"/>
          <w:sz w:val="24"/>
          <w:szCs w:val="24"/>
          <w:lang w:val="en-US" w:eastAsia="zh-CN" w:bidi="ar-SA"/>
        </w:rPr>
        <w:t>出现以下情形之一的，本协议自动解除，乙方有权停止划转住房公积金：</w:t>
      </w:r>
    </w:p>
    <w:bookmarkEnd w:id="6"/>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 xml:space="preserve">（一）甲方约定提取房屋的住房贷款本息全部结清的； </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（二）甲方约定提取房屋的累计提取额度已达到购房发票金额的；</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（三）甲方约定提取房屋的产权人发生变更，甲方不再是该套房屋产权人或其配偶的；</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（四）甲方住房公积金账户冻结的；</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（五）甲方住房公积金账户销户或转移至外市的；</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（六）甲方贷款逾期等原因造成连续三次划款失败的；</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（七）乙方规定的其他情形。</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bookmarkStart w:id="7" w:name="auto_fouce_9"/>
      <w:r>
        <w:rPr>
          <w:rFonts w:hint="eastAsia" w:ascii="仿宋_GB2312" w:hAnsi="仿宋_GB2312" w:eastAsia="仿宋_GB2312" w:cs="仿宋_GB2312"/>
          <w:color w:val="auto"/>
          <w:sz w:val="24"/>
          <w:szCs w:val="24"/>
          <w:lang w:val="en-US" w:eastAsia="zh-CN" w:bidi="ar-SA"/>
        </w:rPr>
        <w:t>十一、因甲方贷款逾期、银行账户信息错误、银行账户状态异常等任何非乙方原因导致划款失败、划款错误的，由甲方自行承担</w:t>
      </w:r>
      <w:bookmarkEnd w:id="7"/>
      <w:r>
        <w:rPr>
          <w:rFonts w:hint="eastAsia" w:ascii="仿宋_GB2312" w:hAnsi="仿宋_GB2312" w:eastAsia="仿宋_GB2312" w:cs="仿宋_GB2312"/>
          <w:color w:val="auto"/>
          <w:sz w:val="24"/>
          <w:szCs w:val="24"/>
          <w:lang w:val="en-US" w:eastAsia="zh-CN" w:bidi="ar-SA"/>
        </w:rPr>
        <w:t>全部责任，待相关问题解决后，顺延至下一周期办理划转。</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bookmarkStart w:id="8" w:name="auto_fouce_10"/>
      <w:r>
        <w:rPr>
          <w:rFonts w:hint="eastAsia" w:ascii="仿宋_GB2312" w:hAnsi="仿宋_GB2312" w:eastAsia="仿宋_GB2312" w:cs="仿宋_GB2312"/>
          <w:color w:val="auto"/>
          <w:sz w:val="24"/>
          <w:szCs w:val="24"/>
          <w:lang w:val="en-US" w:eastAsia="zh-CN" w:bidi="ar-SA"/>
        </w:rPr>
        <w:t>十二、因乙方业务系统发生故障、银行系统问题或不可抗力等原因导致未能成功划转的，乙方待相关障碍排除后于合理时间内重新划转。</w:t>
      </w:r>
      <w:bookmarkEnd w:id="8"/>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bookmarkStart w:id="9" w:name="auto_fouce_12"/>
      <w:r>
        <w:rPr>
          <w:rFonts w:hint="eastAsia" w:ascii="仿宋_GB2312" w:hAnsi="仿宋_GB2312" w:eastAsia="仿宋_GB2312" w:cs="仿宋_GB2312"/>
          <w:color w:val="auto"/>
          <w:sz w:val="24"/>
          <w:szCs w:val="24"/>
          <w:lang w:val="en-US" w:eastAsia="zh-CN" w:bidi="ar-SA"/>
        </w:rPr>
        <w:t>十三、在约定提取存续期间，甲方</w:t>
      </w:r>
      <w:bookmarkEnd w:id="9"/>
      <w:r>
        <w:rPr>
          <w:rFonts w:hint="eastAsia" w:ascii="仿宋_GB2312" w:hAnsi="仿宋_GB2312" w:eastAsia="仿宋_GB2312" w:cs="仿宋_GB2312"/>
          <w:color w:val="auto"/>
          <w:sz w:val="24"/>
          <w:szCs w:val="24"/>
          <w:lang w:val="en-US" w:eastAsia="zh-CN" w:bidi="ar-SA"/>
        </w:rPr>
        <w:t>不能办理其他住房公积金部分提取业务。</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十四、甲方自愿解除约定提取协议的，可按规定申请办理偿还购房贷款本息提取业务；如需再次按规定申请办理约定提取，须间隔不少于3个月。</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十五、甲方提交的资料和所填写的信息均完整、真实、合法有效，不存在任何与事实不符的情况；如因提供虚假资料和错误信息或不及时办理就更手续而造成的后果，由甲方负责，乙方可因此解除本协议，乙方不承担任何责任。</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十六、本协议自甲、乙双方签字（盖章），并经乙方受理甲方约定提取申请后生效。</w:t>
      </w:r>
    </w:p>
    <w:p>
      <w:pPr>
        <w:keepNext w:val="0"/>
        <w:keepLines w:val="0"/>
        <w:pageBreakBefore w:val="0"/>
        <w:widowControl/>
        <w:kinsoku/>
        <w:wordWrap/>
        <w:overflowPunct/>
        <w:topLinePunct w:val="0"/>
        <w:autoSpaceDE/>
        <w:autoSpaceDN/>
        <w:bidi w:val="0"/>
        <w:adjustRightInd w:val="0"/>
        <w:snapToGrid w:val="0"/>
        <w:spacing w:after="0" w:line="360" w:lineRule="exact"/>
        <w:ind w:firstLine="480" w:firstLineChars="200"/>
        <w:textAlignment w:val="auto"/>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val="en-US" w:eastAsia="zh-CN" w:bidi="ar-SA"/>
        </w:rPr>
        <w:t>十七、本协议有效期自生效之日起直至协议解除为止。</w:t>
      </w:r>
      <w:bookmarkStart w:id="10" w:name="auto_fouce_14"/>
    </w:p>
    <w:bookmarkEnd w:id="10"/>
    <w:p>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_GB2312" w:hAnsi="仿宋_GB2312" w:eastAsia="仿宋_GB2312" w:cs="仿宋_GB2312"/>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hint="eastAsia" w:ascii="仿宋_GB2312" w:hAnsi="仿宋_GB2312" w:eastAsia="仿宋_GB2312" w:cs="仿宋_GB2312"/>
          <w:color w:val="auto"/>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after="200" w:line="330" w:lineRule="exact"/>
        <w:ind w:right="0" w:rightChars="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color w:val="333333"/>
          <w:sz w:val="24"/>
          <w:szCs w:val="24"/>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韶关市住房公积金管理中心（盖章）</w:t>
      </w:r>
    </w:p>
    <w:p>
      <w:pPr>
        <w:keepNext w:val="0"/>
        <w:keepLines w:val="0"/>
        <w:pageBreakBefore w:val="0"/>
        <w:widowControl/>
        <w:tabs>
          <w:tab w:val="left" w:pos="4930"/>
        </w:tabs>
        <w:kinsoku/>
        <w:wordWrap/>
        <w:overflowPunct/>
        <w:topLinePunct w:val="0"/>
        <w:autoSpaceDE/>
        <w:autoSpaceDN/>
        <w:bidi w:val="0"/>
        <w:adjustRightInd w:val="0"/>
        <w:snapToGrid w:val="0"/>
        <w:spacing w:after="200" w:line="330" w:lineRule="exact"/>
        <w:ind w:right="0" w:rightChars="0"/>
        <w:jc w:val="left"/>
        <w:textAlignment w:val="auto"/>
        <w:outlineLvl w:val="9"/>
        <w:rPr>
          <w:rFonts w:hint="default" w:ascii="方正仿宋简体" w:eastAsia="方正仿宋简体" w:cs="Times New Roman"/>
          <w:sz w:val="21"/>
          <w:szCs w:val="21"/>
          <w:lang w:val="en-US" w:eastAsia="zh-CN"/>
        </w:rPr>
      </w:pPr>
      <w:bookmarkStart w:id="11" w:name="tip_risk_bookmark_15"/>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bookmarkEnd w:id="1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74987"/>
    <w:rsid w:val="0BAE4116"/>
    <w:rsid w:val="0DDD6F0B"/>
    <w:rsid w:val="13F14F1A"/>
    <w:rsid w:val="1C0F294E"/>
    <w:rsid w:val="2D0069EC"/>
    <w:rsid w:val="326B5CF1"/>
    <w:rsid w:val="357C949F"/>
    <w:rsid w:val="384132AB"/>
    <w:rsid w:val="3EBE3933"/>
    <w:rsid w:val="3FEE549C"/>
    <w:rsid w:val="4F8FAC57"/>
    <w:rsid w:val="59F7DB9F"/>
    <w:rsid w:val="5D74C063"/>
    <w:rsid w:val="5E2E0E51"/>
    <w:rsid w:val="5EDF6D78"/>
    <w:rsid w:val="63971F36"/>
    <w:rsid w:val="6B5C2AC2"/>
    <w:rsid w:val="6CBB63CD"/>
    <w:rsid w:val="70A254D7"/>
    <w:rsid w:val="75E53995"/>
    <w:rsid w:val="77074987"/>
    <w:rsid w:val="7BEFFFE2"/>
    <w:rsid w:val="7DFF4D73"/>
    <w:rsid w:val="7F7E9F0E"/>
    <w:rsid w:val="7FF42330"/>
    <w:rsid w:val="7FFFDDBA"/>
    <w:rsid w:val="AFA4F901"/>
    <w:rsid w:val="BB37D575"/>
    <w:rsid w:val="BFC38C3D"/>
    <w:rsid w:val="DF8DA172"/>
    <w:rsid w:val="DFFE28E4"/>
    <w:rsid w:val="EBEF270A"/>
    <w:rsid w:val="EDDE5826"/>
    <w:rsid w:val="EFBFE389"/>
    <w:rsid w:val="EFF7060B"/>
    <w:rsid w:val="F1BD996F"/>
    <w:rsid w:val="F96DD7AB"/>
    <w:rsid w:val="FFEBE6FB"/>
    <w:rsid w:val="FFFFA50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annotation reference"/>
    <w:basedOn w:val="4"/>
    <w:qFormat/>
    <w:uiPriority w:val="0"/>
    <w:rPr>
      <w:sz w:val="16"/>
      <w:szCs w:val="16"/>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1559</Words>
  <Characters>1563</Characters>
  <Lines>0</Lines>
  <Paragraphs>0</Paragraphs>
  <TotalTime>98</TotalTime>
  <ScaleCrop>false</ScaleCrop>
  <LinksUpToDate>false</LinksUpToDate>
  <CharactersWithSpaces>1738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2026-04-27T08:43:00Z</dcterms:created>
  <dc:creator>user</dc:creator>
  <cp:lastModifiedBy>lenovoxh</cp:lastModifiedBy>
  <cp:lastPrinted>2026-05-18T07:28:09Z</cp:lastPrinted>
  <dcterms:modified xsi:type="dcterms:W3CDTF">2026-05-18T08:47:31Z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EE73B817A9264E9FA30084ACDE73EBCD</vt:lpwstr>
  </property>
  <property fmtid="{D5CDD505-2E9C-101B-9397-08002B2CF9AE}" pid="3" name="KSOProductBuildVer">
    <vt:lpwstr>2052-11.8.2.11716</vt:lpwstr>
  </property>
  <property fmtid="{D5CDD505-2E9C-101B-9397-08002B2CF9AE}" pid="4" name="KSOTemplateDocerSaveRecord">
    <vt:lpwstr>eyJoZGlkIjoiYmFlOTdhYTU0MWEwZjJmYzYwZmQ2ZDk0Nzg4ZTkwYWYiLCJ1c2VySWQiOiI0NTMzNjI3MjUifQ==</vt:lpwstr>
  </property>
</Properties>
</file>